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Campo adulti AC_ sabato 25 luglio 2020</w:t>
      </w:r>
    </w:p>
    <w:p w14:paraId="00000002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Estratto da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4472C4"/>
          <w:sz w:val="26"/>
          <w:szCs w:val="26"/>
        </w:rPr>
        <w:t>https://www.laciviltacattolica.it/articolo/una-nuova-immaginazione-del-possibile/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Cerchiamo di vedere quali sono le sette figure che [ Francesco ] ha usato per articolare il suo discorso. Le anticipiamo subito: la barca, la fiamma, il sottosuolo, la guerra (dei poeti), l’unzione, la finestra e la pandemia stessa intesa come metafora.</w:t>
      </w:r>
    </w:p>
    <w:p w14:paraId="00000003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barca nella tempesta</w:t>
      </w:r>
    </w:p>
    <w:p w14:paraId="00000004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prima immagine è quella della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barca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 piazza San Pietro quel 27 marzo, alle 18,00, prima di adorare il Santissimo Sacramento e di impartire la sua benedizione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Urbi et Orbi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il Papa ha detto: «Ci siamo resi conto di trovarci sulla stessa barca, tutti fragili e disorientati, ma nello stesso tempo importanti e necessari, tutti chiamati a remare insieme, tutti bisognosi di confortarci a vicenda. Su questa barca… ci siamo tutti»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05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(..)</w:t>
      </w:r>
    </w:p>
    <w:p w14:paraId="00000006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La fiamma nuova nella notte</w:t>
      </w:r>
    </w:p>
    <w:p w14:paraId="00000007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È nella benedizione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Urbi et Orbi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Pasqua che Francesco ha fornito un’altra immagine, quella della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fiamma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la seconda espressione dell’immaginario del possibile. Se prima la pandemia era «tempesta», adesso è «notte», «la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notte di un mondo già alle prese con sfide epocali ed ora oppresso dalla pandemia, che mette a dura prova la nostra grande famiglia umana». E proprio in questa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notte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«è risuonata la voce della Chiesa: “Cristo, mia speranza, è risorto!”».</w:t>
      </w:r>
    </w:p>
    <w:p w14:paraId="00000008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(…)</w:t>
      </w:r>
    </w:p>
    <w:p w14:paraId="00000009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Le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quattro no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tti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della pandemia sono uno sguardo ampio sul mondo al tempo del Covid-19 che individua i nodi da sciogliere. Su questo scenario di «notti» del mondo cade la preghiera: «Cristo nostra pace illumini quanti hanno responsabilità»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(…)</w:t>
      </w:r>
    </w:p>
    <w:p w14:paraId="0000000A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La guerra dei poeti</w:t>
      </w:r>
    </w:p>
    <w:p w14:paraId="0000000B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 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contesto nel quale la «lotta» al virus è stata trattata in termini bellici, che la descrivono come un’invasione da parte di una potenza nemica, il cittadino diventa un soldato, chi aiuta assurge a eroe. Il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logos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cede il passo al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polemos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In questo campo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semantico generato dalla parola «guerra», chi «cade» e si ammala è uno sconfitto. Il malato è uno sconfitto.</w:t>
      </w:r>
    </w:p>
    <w:p w14:paraId="0000000C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Papa, in realtà, non si sottrae all’uso della metafora bellica, ma le fa compiere una piroetta che ne stravolge il senso comune. «In questi gior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ni, pieni di difficoltà e di angoscia profonda – ha scritto in una lettera ai Movimenti popolari, la domenica di Pasqua –, molti hanno fatto riferimento alla pandemia da cui siamo colpiti ricorrendo a metafore belliche. Se la lotta contro il Covid-19 è una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guerra, allora voi siete un vero esercito invisibile che combatte nelle trincee più pericolose. Un esercito che non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ha altre armi se non la solidarietà, la speranza e il senso di comunità che rifioriscono in questi giorni in cui nessuno si salva da solo.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Come vi ho detto nei nostri incontri, voi siete per me dei veri “poeti sociali”, che dalle periferie dimenticate creano soluzioni dignitose per i problemi più scottanti degli esclusi».</w:t>
      </w:r>
    </w:p>
    <w:p w14:paraId="0000000D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Il sottosuolo e i monti</w:t>
      </w:r>
    </w:p>
    <w:p w14:paraId="0000000E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(…)</w:t>
      </w:r>
    </w:p>
    <w:p w14:paraId="0000000F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L’appello è ad aprire gli occhi, 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vedere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«Vedere i poveri significa restituire loro l’umanità. Non sono cose, non sono scarti, sono persone. Non possiamo fare una politica assistenzialistica come con gli animali abbandonati». Allora «scendere nel sottosu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olo» significa passare «dalla società ipervirtualizzata, disincarnata, alla carne sofferente del povero». Vedere lo scarto porta 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toccare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carne.</w:t>
      </w:r>
    </w:p>
    <w:p w14:paraId="00000010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Rivolgendosi ai giovani, Francesco in quell’intervista realizza un capovolgimento della prospettiva alto/ba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sso, e indica la direzione dello sguardo dal sottosuolo. Ai giovani, infatti, chiede «il coraggio di guardare più avanti». E lo dice con Virgilio. Quando Enea, sconfitto a Troia, aveva perduto tutto, gli restavano due vie di uscita: o rimanere là a pianger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o «fare quello che aveva in cuore, andare oltre, andare verso i monti per allontanarsi dalla guerra. È un verso magnifico: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Cessi, et sublato montem genitore petivi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“Mi rassegnai e sollevato il padre mi diressi sui monti”».</w:t>
      </w:r>
    </w:p>
    <w:p w14:paraId="00000011" w14:textId="77777777" w:rsidR="00313A26" w:rsidRDefault="0031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2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L’unzione profumata del servizio</w:t>
      </w:r>
    </w:p>
    <w:p w14:paraId="00000013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(…)</w:t>
      </w:r>
    </w:p>
    <w:p w14:paraId="00000014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È l’unzione profumata del servizio che accompagna l’umanità dolente e ci permette di essere «artefici e protagonisti di una storia comune». Questo è ancora 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volta il punto chiave: l’unzione conduce alla costruzione di una storia comune che svela la fratellanza umana. Il messaggio di Francesco è fortemente propulsivo in questo senso. Il tempo del virus diventa un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kairos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un momento favorevole del quale appro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fittare. Dalle analisi delle «notti» del mondo si passa alla visione del futuro che ci attende, «se agiamo come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un solo popolo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00000015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L’unzione «apre orizzonti» e «risveglia la creatività», che come ritmo ha il «battito dello Spirito». Il discorso politico dive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nta spirituale e profetico: il Signore «vuole generare in questo momento concreto della storia» dinamiche di «vita nuova». E dunque – come già citavamo all’inizio di questa nostra riflessione – proprio «questo è il tempo propizio per trovare il coraggio di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nuova immaginazione del possibile, con il realismo che solo il Vangelo può offrici. Lo Spirito, che non si lascia rinchiudere né strumentalizzare con schemi, modalità e strutture fisse o caduche, ci propone di unirci al suo movimento capace di “fare 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uove tutte le cose” (Ap 21,5)». Da qui l’appello: «Cogliamo questa prova come un’opportunità per preparare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il domani di tutti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senza scartare nessuno: di tutti. Perché senza una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visione d’insieme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non ci sarà futuro per nessuno».</w:t>
      </w:r>
    </w:p>
    <w:p w14:paraId="00000016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La finestra e la «società d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ella profilassi»</w:t>
      </w:r>
    </w:p>
    <w:p w14:paraId="00000017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(…) il rischio è di far prevalere una «narrativa di una società della profilassi, imperturbabile e sempre pronta al consumo indefinito», che è stata messa in discussione dal virus, «rivelando la mancanza di immunità culturale e spirituale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davanti ai conflitti». Non bisogna illudersi che le domande emerse in questo tempo troveranno risposta con la riapertura delle attività. Piuttosto sarà indispensabile «preparare e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spianare le strade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che il Signore ci chiama a percorrere». Non è dunque poss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ibile restare estranei a questa realtà limitandosi a «guardarla alla finestra». Ecco l’immagine negativa: la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finestra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 sinonimo di distanza.</w:t>
      </w:r>
    </w:p>
    <w:p w14:paraId="00000018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Il Papa invece elogia i preti «inzuppati dalla tempesta che infuriava». L’«immersione», dunque, è la parola chi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ave. Non è il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balconear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come il Papa ama dire in dialetto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porteño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 l’essere Chiesa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callejera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Plasticamente Francesco ha reso questa necessità ponendo il suo corpo, anche il suo zoppicare, a servizio di un messaggio di vicinanza e speranza. Nel pomerig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gio di domenica 15 marzo, facendo un tratto di via del Corso a piedi, come in pellegrinaggio, ha raggiunto la chiesa di San Marcello al Corso, dove si trova il Crocifisso miracoloso che nel 1522 venne portato in processione per i quartieri della città perc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hé finisse la «Grande Peste» a Roma. Con la sua preghiera Francesco ha invocato la fine della pandemia. La sua autorità spirituale si è concentrata nel suo corpo perfettamente isolato in un momento in cui i corpi erano spariti dalle strade. Quei passi eran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necessari per affidare a Cristo in croce il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lockdown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prospettare profeticamente la strada spianata del dopo Covid.</w:t>
      </w:r>
    </w:p>
    <w:p w14:paraId="00000019" w14:textId="77777777" w:rsidR="00313A26" w:rsidRDefault="0031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A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La pandemia come metafora per comprendere il mondo</w:t>
      </w:r>
    </w:p>
    <w:p w14:paraId="0000001B" w14:textId="77777777" w:rsidR="00313A26" w:rsidRDefault="001F4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Infine, notiamo come il Pontefice nei suoi discorsi abbia usato non solamente metafor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per parlare della pandemia e dei suoi effetti, ma la stessa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pandemia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 metafora per le malattie in generale e per i mali del mondo</w:t>
      </w:r>
      <w:hyperlink r:id="rId5" w:anchor="_ftn10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[10]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«Ci sono tante altre pandemie che fanno morire la gente e noi non ce ne accorgiamo – ha detto Francesco a Santa Marta il 14 maggio 2020 –,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guardiamo da un’altra parte». E, dopo aver ricordato alcuni dati, ha proseguito: «Che Dio abbia pietà di noi e che fermi anche le altre pandemie tanto brutte: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quella della fame, quella della guerra, quella dei bambini senza educazione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Nell’omelia per la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II domenica di Pasqua, la «pandemia» rilevata dal Papa è stata quella del virus che si chiama «egoismo indifferente». Vi è dunque una sorta di pandemia dello spirito e dei rapporti sociali della quale quella del coronavirus diventa simbolo e immagine.</w:t>
      </w:r>
    </w:p>
    <w:p w14:paraId="0000001C" w14:textId="77777777" w:rsidR="00313A26" w:rsidRDefault="00313A26"/>
    <w:sectPr w:rsidR="00313A2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26"/>
    <w:rsid w:val="001F4D2C"/>
    <w:rsid w:val="003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5C4C-9D83-4FBB-A451-923357F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35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52CE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52CEF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aciviltacattolica.it/articolo/una-nuova-immaginazione-del-possib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/y4WY7lWZuGnPHjM+/la8Esqg==">AMUW2mVgjVFF/NEcShW9gN6JvtQ1HQqX4Ki+2azRi1xJHQdAQpfagrmfow32BzkoaFFvqOzcrU9ZELp6O9bgWZGs91fUAZdDCYxMtNFOYgHnv6PDhSwfINUFubVM79KVqLO5QEHSOmgQ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PietroC</dc:creator>
  <cp:lastModifiedBy>Matteo Massaia</cp:lastModifiedBy>
  <cp:revision>2</cp:revision>
  <dcterms:created xsi:type="dcterms:W3CDTF">2020-07-31T12:45:00Z</dcterms:created>
  <dcterms:modified xsi:type="dcterms:W3CDTF">2020-07-31T12:45:00Z</dcterms:modified>
</cp:coreProperties>
</file>